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D6" w:rsidRPr="00E2579C" w:rsidRDefault="009F48D6" w:rsidP="000C5903">
      <w:pPr>
        <w:pStyle w:val="ConsPlusTitle"/>
        <w:jc w:val="center"/>
        <w:rPr>
          <w:rFonts w:ascii="Tahoma" w:hAnsi="Tahoma" w:cs="Tahoma"/>
          <w:szCs w:val="22"/>
        </w:rPr>
      </w:pPr>
      <w:r w:rsidRPr="00E2579C">
        <w:rPr>
          <w:rFonts w:ascii="Tahoma" w:hAnsi="Tahoma" w:cs="Tahoma"/>
          <w:szCs w:val="22"/>
        </w:rPr>
        <w:t>ГРАЖДАНСКИЙ КОДЕКС РОССИЙСКОЙ ФЕДЕРАЦИИ</w:t>
      </w:r>
    </w:p>
    <w:p w:rsidR="009F48D6" w:rsidRPr="00E2579C" w:rsidRDefault="009F48D6" w:rsidP="000C5903">
      <w:pPr>
        <w:pStyle w:val="ConsPlusNormal"/>
        <w:jc w:val="center"/>
        <w:rPr>
          <w:rFonts w:ascii="Tahoma" w:hAnsi="Tahoma" w:cs="Tahoma"/>
          <w:b/>
          <w:szCs w:val="22"/>
        </w:rPr>
      </w:pPr>
      <w:r w:rsidRPr="00E2579C">
        <w:rPr>
          <w:rFonts w:ascii="Tahoma" w:hAnsi="Tahoma" w:cs="Tahoma"/>
          <w:b/>
          <w:szCs w:val="22"/>
        </w:rPr>
        <w:t>ФЕДЕРАЛЬНЫЙ ЗАКОН</w:t>
      </w:r>
    </w:p>
    <w:p w:rsidR="009F48D6" w:rsidRPr="00E2579C" w:rsidRDefault="009F48D6" w:rsidP="000C5903">
      <w:pPr>
        <w:pStyle w:val="ConsPlusNormal"/>
        <w:jc w:val="center"/>
        <w:rPr>
          <w:rFonts w:ascii="Tahoma" w:hAnsi="Tahoma" w:cs="Tahoma"/>
          <w:b/>
          <w:szCs w:val="22"/>
        </w:rPr>
      </w:pPr>
      <w:r w:rsidRPr="00E2579C">
        <w:rPr>
          <w:rFonts w:ascii="Tahoma" w:hAnsi="Tahoma" w:cs="Tahoma"/>
          <w:b/>
          <w:szCs w:val="22"/>
        </w:rPr>
        <w:t>от 30 ноября 1994 года № 51-ФЗ</w:t>
      </w:r>
    </w:p>
    <w:p w:rsidR="009F48D6" w:rsidRPr="00E2579C" w:rsidRDefault="009F48D6" w:rsidP="000C590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E2579C">
        <w:rPr>
          <w:rFonts w:ascii="Tahoma" w:eastAsia="Times New Roman" w:hAnsi="Tahoma" w:cs="Tahoma"/>
          <w:lang w:eastAsia="ru-RU"/>
        </w:rPr>
        <w:t>(ИЗВЛЕЧЕНИЯ)</w:t>
      </w:r>
    </w:p>
    <w:p w:rsidR="009F48D6" w:rsidRPr="00E2579C" w:rsidRDefault="009F48D6" w:rsidP="009F48D6">
      <w:pPr>
        <w:pStyle w:val="ConsPlusNormal"/>
        <w:rPr>
          <w:rFonts w:ascii="Tahoma" w:hAnsi="Tahoma" w:cs="Tahoma"/>
          <w:szCs w:val="22"/>
        </w:rPr>
      </w:pPr>
    </w:p>
    <w:p w:rsidR="009F48D6" w:rsidRPr="00E2579C" w:rsidRDefault="009F48D6" w:rsidP="009F48D6">
      <w:pPr>
        <w:pStyle w:val="ConsPlusNormal"/>
        <w:rPr>
          <w:rFonts w:ascii="Tahoma" w:hAnsi="Tahoma" w:cs="Tahoma"/>
          <w:szCs w:val="22"/>
        </w:rPr>
      </w:pPr>
      <w:r w:rsidRPr="00E2579C">
        <w:rPr>
          <w:rFonts w:ascii="Tahoma" w:hAnsi="Tahoma" w:cs="Tahoma"/>
          <w:szCs w:val="22"/>
        </w:rPr>
        <w:t>&lt;…&gt;</w:t>
      </w:r>
    </w:p>
    <w:p w:rsidR="009F48D6" w:rsidRPr="00E2579C" w:rsidRDefault="009F48D6" w:rsidP="009F48D6">
      <w:pPr>
        <w:pStyle w:val="ConsPlusNormal"/>
        <w:rPr>
          <w:rFonts w:ascii="Tahoma" w:hAnsi="Tahoma" w:cs="Tahoma"/>
          <w:szCs w:val="22"/>
        </w:rPr>
      </w:pPr>
    </w:p>
    <w:p w:rsidR="009F48D6" w:rsidRPr="00E2579C" w:rsidRDefault="009F48D6" w:rsidP="009F48D6">
      <w:pPr>
        <w:spacing w:after="0" w:line="240" w:lineRule="auto"/>
        <w:outlineLvl w:val="1"/>
        <w:rPr>
          <w:rFonts w:ascii="Tahoma" w:hAnsi="Tahoma" w:cs="Tahoma"/>
        </w:rPr>
      </w:pPr>
      <w:r w:rsidRPr="00E2579C">
        <w:rPr>
          <w:rFonts w:ascii="Tahoma" w:hAnsi="Tahoma" w:cs="Tahoma"/>
        </w:rPr>
        <w:t>Глава 11. ИСЧИСЛЕНИЕ СРОКОВ</w:t>
      </w:r>
    </w:p>
    <w:p w:rsidR="009F48D6" w:rsidRPr="00E2579C" w:rsidRDefault="009F48D6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  <w:r w:rsidRPr="00E2579C">
        <w:rPr>
          <w:rFonts w:ascii="Tahoma" w:hAnsi="Tahoma" w:cs="Tahoma"/>
          <w:b/>
          <w:bCs/>
        </w:rPr>
        <w:t>190. Определение срока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Срок может определяться также указанием на событие, которое должно неизбежно наступить.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  <w:r w:rsidRPr="00E2579C">
        <w:rPr>
          <w:rFonts w:ascii="Tahoma" w:hAnsi="Tahoma" w:cs="Tahoma"/>
          <w:b/>
          <w:bCs/>
        </w:rPr>
        <w:t>Статья 191. Начало срока, определенного периодом времени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  <w:r w:rsidRPr="00E2579C">
        <w:rPr>
          <w:rFonts w:ascii="Tahoma" w:hAnsi="Tahoma" w:cs="Tahoma"/>
          <w:b/>
          <w:bCs/>
        </w:rPr>
        <w:t>Статья 192. Окончание срока, определенного периодом времени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1. Срок, исчисляемый годами, истекает в соответствующие месяц и число последнего года срока.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К сроку, определенному в полгода, применяются правила для сроков, исчисляемых месяцами.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2. К сроку, исчисляемому кварталами года, применяются правила для сроков, исчисляемых месяцами. При этом квартал считается равным трем месяцам, а отсчет кварталов ведется с начала года.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3. Срок, исчисляемый месяцами, истекает в соответствующее число последнего месяца срока.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Срок, определенный в полмесяца, рассматривается как срок, исчисляемый днями, и считается равным пятнадцати дням.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4. Срок, исчисляемый неделями, истекает в соответствующий день последней недели срока.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  <w:r w:rsidRPr="00E2579C">
        <w:rPr>
          <w:rFonts w:ascii="Tahoma" w:hAnsi="Tahoma" w:cs="Tahoma"/>
          <w:b/>
          <w:bCs/>
        </w:rPr>
        <w:t>Статья 193. Окончание срока в нерабочий день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  <w:r w:rsidRPr="00E2579C">
        <w:rPr>
          <w:rFonts w:ascii="Tahoma" w:hAnsi="Tahoma" w:cs="Tahoma"/>
          <w:b/>
          <w:bCs/>
        </w:rPr>
        <w:t>Статья 194. Порядок совершения действий в последний день срока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1. 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lastRenderedPageBreak/>
        <w:t>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2.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E3313E" w:rsidRPr="00E2579C" w:rsidRDefault="00E3313E" w:rsidP="00E3313E">
      <w:pPr>
        <w:rPr>
          <w:rFonts w:ascii="Tahoma" w:hAnsi="Tahoma" w:cs="Tahoma"/>
        </w:rPr>
      </w:pPr>
    </w:p>
    <w:p w:rsidR="00E3313E" w:rsidRPr="00E2579C" w:rsidRDefault="00E3313E" w:rsidP="00E3313E">
      <w:pPr>
        <w:rPr>
          <w:rFonts w:ascii="Tahoma" w:hAnsi="Tahoma" w:cs="Tahoma"/>
        </w:rPr>
      </w:pPr>
      <w:r w:rsidRPr="00E2579C">
        <w:rPr>
          <w:rFonts w:ascii="Tahoma" w:hAnsi="Tahoma" w:cs="Tahoma"/>
        </w:rPr>
        <w:t>&lt;…&gt;</w:t>
      </w:r>
    </w:p>
    <w:p w:rsidR="000C5903" w:rsidRPr="00E2579C" w:rsidRDefault="000C5903" w:rsidP="000C5903">
      <w:pPr>
        <w:spacing w:after="0" w:line="240" w:lineRule="auto"/>
        <w:rPr>
          <w:rFonts w:ascii="Tahoma" w:hAnsi="Tahoma" w:cs="Tahoma"/>
          <w:b/>
          <w:lang w:eastAsia="ru-RU"/>
        </w:rPr>
      </w:pPr>
      <w:r w:rsidRPr="00E2579C">
        <w:rPr>
          <w:rFonts w:ascii="Tahoma" w:hAnsi="Tahoma" w:cs="Tahoma"/>
          <w:b/>
          <w:lang w:eastAsia="ru-RU"/>
        </w:rPr>
        <w:t>Глава 28. ЗАКЛЮЧЕНИЕ ДОГОВОРА</w:t>
      </w:r>
    </w:p>
    <w:p w:rsidR="000C5903" w:rsidRPr="00E2579C" w:rsidRDefault="000C5903" w:rsidP="00E3313E">
      <w:pPr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  <w:r w:rsidRPr="00E2579C">
        <w:rPr>
          <w:rFonts w:ascii="Tahoma" w:hAnsi="Tahoma" w:cs="Tahoma"/>
          <w:b/>
          <w:bCs/>
        </w:rPr>
        <w:t>Статья 447. Заключение договора на торгах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1. Договор, если иное не вытекает из его существа, может быть заключен путем проведения торгов. Договор заключается с лицом, выигравшим торги.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2. В качестве организатора торгов могут выступать собственник вещи, обладатель иного имущественного права на нее, другое лицо, имеющее интерес в заключении договора с тем, кто выиграет торги, а также лицо, действующее на основании договора с указанными лицами и выступающее от их имени или от своего имени, если иное не предусмотрено законом (нотариус, специализированная организация и др.).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3. В случаях, указанных в настоящем Кодексе или ином законе, договоры о продаже вещи или имущественного права могут быть заключены только путем проведения торгов.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4. Торги (в том числе электронные) проводятся в форме аукциона, конкурса или в иной форме, предусмотренной законом.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Форма торгов определяется собственником продаваемой вещи или обладателем реализуемого имущественного права, если иное не предусмотрено законом.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5. Аукцион и конкурс, в которых участвовал только один участник, признаются несостоявшимися. Иные основания признания торгов несостоявшимися устанавливаются законом.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6. Правила, предусмотренные статьями 448 и 449 настоящего Кодекса, применяются также к торгам, проводимым в целях заключения договоров на приобретение товаров, выполнение работ, оказание услуг или приобретение имущественных прав, если иное не установлено законом или не вытекает из существа отношений.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К организованным торгам правила, предусмотренные статьями 448 и 449 настоящего Кодекса, не применяются, если иное не установлено законом.</w:t>
      </w:r>
    </w:p>
    <w:p w:rsidR="00E3313E" w:rsidRPr="00E2579C" w:rsidRDefault="00E3313E" w:rsidP="00E3313E">
      <w:pPr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  <w:r w:rsidRPr="00E2579C">
        <w:rPr>
          <w:rFonts w:ascii="Tahoma" w:hAnsi="Tahoma" w:cs="Tahoma"/>
          <w:b/>
          <w:bCs/>
        </w:rPr>
        <w:t>Статья 448. Организация и порядок проведения торгов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1. Аукционы и конкурсы могут быть открытыми и закрытыми. В открытом аукционе и открытом конкурсе может участвовать любое лицо. В закрытом аукционе и закрытом конкурсе участвуют только лица, специально приглашенные для этой цели.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lastRenderedPageBreak/>
        <w:t>2. Если иное не предусмотрено законом, извещение о проведении торгов должно быть опубликовано организатором не позднее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3. 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4. 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В случае,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5. Участники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6.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7. 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lastRenderedPageBreak/>
        <w:t>8. 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1) по основаниям, установленным законом;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2) в связи с изменением размера процентов за пользование займом при изменении ключевой ставки Банка России (соразмерно такому изменению), если на торгах заключался договор займа (кредита);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3) по иным основаниям, если изменение договора не повлияет на его условия, имевшие существенное значение для определения цены на торгах.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</w:rPr>
      </w:pPr>
      <w:r w:rsidRPr="00E2579C">
        <w:rPr>
          <w:rFonts w:ascii="Tahoma" w:hAnsi="Tahoma" w:cs="Tahoma"/>
          <w:b/>
          <w:bCs/>
        </w:rPr>
        <w:t>Статья 449. Основания и последствия признания торгов недействительными</w:t>
      </w: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313E" w:rsidRPr="00E2579C" w:rsidRDefault="00E3313E" w:rsidP="00E33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1. Торги, проведенные с нарушением правил, установленных законом, могут быть признаны судом недействительными по иску заинтересованного лица в течение одного года со дня проведения торгов.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Торги могут быть признаны недействительными в случае, если: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кто-либо необоснованно был отстранен от участия в торгах;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на торгах неосновательно была не принята высшая предложенная цена;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продажа была произведена ранее указанного в извещении срока;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были допущены иные существенные нарушения порядка проведения торгов, повлекшие неправильное определение цены продажи;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были допущены иные нарушения правил, установленных законом.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2. Признание торгов недействительными влечет недействительность договора, заключенного с лицом, выигравшим торги, и применение последствий, предусмотренных статьей 167 настоящего Кодекса.</w:t>
      </w:r>
    </w:p>
    <w:p w:rsidR="00E3313E" w:rsidRPr="00E2579C" w:rsidRDefault="00E3313E" w:rsidP="00E33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r w:rsidRPr="00E2579C">
        <w:rPr>
          <w:rFonts w:ascii="Tahoma" w:hAnsi="Tahoma" w:cs="Tahoma"/>
        </w:rPr>
        <w:t>3. Расходы организатора торгов, связанные с применением последствий недействительности торгов и необходимостью проведения повторных торгов, распределяются между лицами, допустившими нарушения, повлекшие признание торгов недействительными.</w:t>
      </w:r>
    </w:p>
    <w:p w:rsidR="00E3313E" w:rsidRPr="00E2579C" w:rsidRDefault="00E3313E" w:rsidP="00E3313E">
      <w:pPr>
        <w:rPr>
          <w:rFonts w:ascii="Tahoma" w:hAnsi="Tahoma" w:cs="Tahoma"/>
        </w:rPr>
      </w:pPr>
    </w:p>
    <w:p w:rsidR="00E3313E" w:rsidRPr="00E2579C" w:rsidRDefault="00E3313E" w:rsidP="00E3313E">
      <w:pPr>
        <w:rPr>
          <w:rFonts w:ascii="Tahoma" w:hAnsi="Tahoma" w:cs="Tahoma"/>
          <w:lang w:val="en-US"/>
        </w:rPr>
      </w:pPr>
      <w:r w:rsidRPr="00E2579C">
        <w:rPr>
          <w:rFonts w:ascii="Tahoma" w:hAnsi="Tahoma" w:cs="Tahoma"/>
          <w:lang w:val="en-US"/>
        </w:rPr>
        <w:t>&lt;…&gt;</w:t>
      </w:r>
    </w:p>
    <w:p w:rsidR="00E3313E" w:rsidRPr="00E2579C" w:rsidRDefault="00E3313E" w:rsidP="00E3313E">
      <w:pPr>
        <w:rPr>
          <w:rFonts w:ascii="Tahoma" w:hAnsi="Tahoma" w:cs="Tahoma"/>
        </w:rPr>
      </w:pPr>
    </w:p>
    <w:p w:rsidR="00E3313E" w:rsidRPr="00E2579C" w:rsidRDefault="00E3313E">
      <w:pPr>
        <w:rPr>
          <w:rFonts w:ascii="Tahoma" w:hAnsi="Tahoma" w:cs="Tahoma"/>
        </w:rPr>
      </w:pPr>
    </w:p>
    <w:sectPr w:rsidR="00E3313E" w:rsidRPr="00E2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6C"/>
    <w:rsid w:val="000C5903"/>
    <w:rsid w:val="0016462D"/>
    <w:rsid w:val="00191658"/>
    <w:rsid w:val="00974F5E"/>
    <w:rsid w:val="009F48D6"/>
    <w:rsid w:val="00C96BA5"/>
    <w:rsid w:val="00E2579C"/>
    <w:rsid w:val="00E3313E"/>
    <w:rsid w:val="00ED70A2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96D5-6490-42CF-AC48-6CC4385D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1341</Words>
  <Characters>7649</Characters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2022-08-25T13:54:00Z</dcterms:created>
  <dcterms:modified xsi:type="dcterms:W3CDTF">2022-08-31T12:18:00Z</dcterms:modified>
</cp:coreProperties>
</file>